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INVITACION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 TERCER CONGRESO INTERNACIONAL DEL GRAN CHACO AMERICANO: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TERRITORIO E INNOVACIÓN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“El Gran Chaco: buen vivir, diversidad y desarrollo sostenible” MODALIDAD VIRTUAL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realizara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y 13 de noviembre de 2020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modalidad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VIRTUAL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Santiago del Estero, República Argentina.</w:t>
      </w:r>
    </w:p>
    <w:p w:rsidR="00000000" w:rsidDel="00000000" w:rsidP="00000000" w:rsidRDefault="00000000" w:rsidRPr="00000000" w14:paraId="00000007">
      <w:pPr>
        <w:spacing w:after="0" w:line="240" w:lineRule="auto"/>
        <w:ind w:right="354"/>
        <w:jc w:val="center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O R G A N I Z A N</w:t>
      </w:r>
    </w:p>
    <w:p w:rsidR="00000000" w:rsidDel="00000000" w:rsidP="00000000" w:rsidRDefault="00000000" w:rsidRPr="00000000" w14:paraId="00000008">
      <w:pPr>
        <w:spacing w:after="0" w:line="240" w:lineRule="auto"/>
        <w:ind w:left="45" w:right="352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Instituto Nacional de Tecnología Agropecuaria (INTA)</w:t>
      </w:r>
    </w:p>
    <w:p w:rsidR="00000000" w:rsidDel="00000000" w:rsidP="00000000" w:rsidRDefault="00000000" w:rsidRPr="00000000" w14:paraId="00000009">
      <w:pPr>
        <w:spacing w:after="0" w:line="240" w:lineRule="auto"/>
        <w:ind w:left="45" w:right="352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Universidad Nacional de Santiago del Estero (UNSE), </w:t>
      </w:r>
    </w:p>
    <w:p w:rsidR="00000000" w:rsidDel="00000000" w:rsidP="00000000" w:rsidRDefault="00000000" w:rsidRPr="00000000" w14:paraId="0000000A">
      <w:pPr>
        <w:spacing w:after="0" w:line="240" w:lineRule="auto"/>
        <w:ind w:left="45" w:right="352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Secretaría de Ciencia y Tecnología del Gobierno de la Provincia de Santiago del Estero (SCyT) </w:t>
      </w:r>
    </w:p>
    <w:p w:rsidR="00000000" w:rsidDel="00000000" w:rsidP="00000000" w:rsidRDefault="00000000" w:rsidRPr="00000000" w14:paraId="0000000B">
      <w:pPr>
        <w:spacing w:after="0" w:line="240" w:lineRule="auto"/>
        <w:ind w:left="45" w:right="352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Universidad Católica de Santiago del Estero (UCSE)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N V I T A M O 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participar del CONGRESO  y convocamos  a presentar  trabajos en el EJE que presentamos: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4º EJE: DERECHOS HUMANOS Y BUEN VIVIR: salud y educación, géneros y diversidad.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marco de la Pandemia que atravesamos, invitamos a sumar propuestas de trabajos que visualicen a partir de diferentes enfoques, su impacto y tratamiento.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Coordinación: Lic. Esp. Gladys Loys (UNSE); Dr. José Yuni (CONICET-UNC); Mg. María Bazán (UNSA-CISEN); Lic. Esp. Marcela Tejerina (UNSA-CISEN); Prof. Esp. Natalia Pierola (Min. de Salud); Lic Esp. Marianela Avila (Min. de Salud) </w:t>
      </w:r>
    </w:p>
    <w:p w:rsidR="00000000" w:rsidDel="00000000" w:rsidP="00000000" w:rsidRDefault="00000000" w:rsidRPr="00000000" w14:paraId="00000010">
      <w:pPr>
        <w:spacing w:after="0" w:line="240" w:lineRule="auto"/>
        <w:ind w:right="354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El eje alienta la presentación de trabajos que sistematizan experiencias de intervención (de gestión, en salud, en educación formal e informal, diversidad, géneros y disidencias) y de investigaciones, en las que se haya discutido, poniendo en cuestión: </w:t>
      </w:r>
    </w:p>
    <w:p w:rsidR="00000000" w:rsidDel="00000000" w:rsidP="00000000" w:rsidRDefault="00000000" w:rsidRPr="00000000" w14:paraId="00000011">
      <w:pPr>
        <w:spacing w:after="0" w:line="240" w:lineRule="auto"/>
        <w:ind w:right="354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- la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4"/>
          <w:szCs w:val="24"/>
          <w:rtl w:val="0"/>
        </w:rPr>
        <w:t xml:space="preserve">episteme -concepción o paradigma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- configurador/a derechos y procesos de invisibilización, sujeción, imposición, coacción a pueblos, naciones, lenguas y saberes, sujetos, comunidades, colectividades, grupos; </w:t>
      </w:r>
    </w:p>
    <w:p w:rsidR="00000000" w:rsidDel="00000000" w:rsidP="00000000" w:rsidRDefault="00000000" w:rsidRPr="00000000" w14:paraId="00000012">
      <w:pPr>
        <w:spacing w:after="0" w:line="240" w:lineRule="auto"/>
        <w:ind w:right="354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- el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4"/>
          <w:szCs w:val="24"/>
          <w:rtl w:val="0"/>
        </w:rPr>
        <w:t xml:space="preserve">principio de autoridad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mediante el cual se legitima y consagra el uso desigual de poder para realizarlo; </w:t>
      </w:r>
    </w:p>
    <w:p w:rsidR="00000000" w:rsidDel="00000000" w:rsidP="00000000" w:rsidRDefault="00000000" w:rsidRPr="00000000" w14:paraId="00000013">
      <w:pPr>
        <w:spacing w:after="0" w:line="240" w:lineRule="auto"/>
        <w:ind w:right="354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- los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4"/>
          <w:szCs w:val="24"/>
          <w:rtl w:val="0"/>
        </w:rPr>
        <w:t xml:space="preserve">dispositivos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por los que esa valoración se convierte en políticas de Estado; </w:t>
      </w:r>
    </w:p>
    <w:p w:rsidR="00000000" w:rsidDel="00000000" w:rsidP="00000000" w:rsidRDefault="00000000" w:rsidRPr="00000000" w14:paraId="00000014">
      <w:pPr>
        <w:spacing w:after="0" w:line="240" w:lineRule="auto"/>
        <w:ind w:right="354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- los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4"/>
          <w:szCs w:val="24"/>
          <w:rtl w:val="0"/>
        </w:rPr>
        <w:t xml:space="preserve">imaginarios sociales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que los reproducen en enseñanzas informal y desde los currículos escolares.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Desde una cosmovisión humanitaria, del buen vivir, de los derechos humanos en temas y problemas de salud, educación, géneros y diversidad cultural o bien, discutiendo estos supuestos, con argumentos respetuosos de lo diverso, de lo diferente, lo distinto, lo disidente.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información detallada, las direcciones web del CONGRESO. Allí encontraran las Circulares ya emitidas.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www.congracha.org - consultas@congracha.org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UNSE: Av. Belgrano (Sur) N° 1912, Santiago del Estero, Argentina (CP 4200).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Tel.: +54 0385 4509500 int 1093-1094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facebook.com/congracha/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instagram.com/congreso.chaco </w:t>
      </w:r>
    </w:p>
    <w:p w:rsidR="00000000" w:rsidDel="00000000" w:rsidP="00000000" w:rsidRDefault="00000000" w:rsidRPr="00000000" w14:paraId="0000001C">
      <w:pPr>
        <w:tabs>
          <w:tab w:val="center" w:pos="5280"/>
        </w:tabs>
        <w:ind w:right="354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twitter.com/chacocongreso</w:t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inscripciones ya están abiertas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54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resúmenes pueden presentarse hasta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de junio,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 aceptación comunicada hasta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de julio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54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trabajos completos se reciben hasta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de septiembre y 23 de octubre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según el tipos de comunicación que se hay elegido presentar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Categorías, como se detalla Expositor nacional $500,   Internacional / 10 USD Estudiante Experiencias comunitarias y Asistentes Nacionales e Internacionales Gratuito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607"/>
        <w:gridCol w:w="4607"/>
        <w:tblGridChange w:id="0">
          <w:tblGrid>
            <w:gridCol w:w="4607"/>
            <w:gridCol w:w="4607"/>
          </w:tblGrid>
        </w:tblGridChange>
      </w:tblGrid>
      <w:tr>
        <w:trPr>
          <w:trHeight w:val="107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7338" w:w="11906"/>
          <w:pgMar w:bottom="44" w:top="851" w:left="851" w:right="495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11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117"/>
        <w:tblGridChange w:id="0">
          <w:tblGrid>
            <w:gridCol w:w="3117"/>
          </w:tblGrid>
        </w:tblGridChange>
      </w:tblGrid>
      <w:tr>
        <w:trPr>
          <w:trHeight w:val="111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right="354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354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354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607"/>
        <w:gridCol w:w="4607"/>
        <w:tblGridChange w:id="0">
          <w:tblGrid>
            <w:gridCol w:w="4607"/>
            <w:gridCol w:w="4607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03A">
            <w:pPr>
              <w:ind w:right="354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4" w:firstLine="0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4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7338" w:w="11906"/>
      <w:pgMar w:bottom="44" w:top="851" w:left="851" w:right="495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Libre Baskervill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